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anchor0"/>
    <w:bookmarkStart w:id="1" w:name="_GoBack"/>
    <w:bookmarkEnd w:id="0"/>
    <w:bookmarkEnd w:id="1"/>
    <w:p w:rsidR="008108A2" w:rsidRDefault="00364560">
      <w:pPr>
        <w:pStyle w:val="1"/>
      </w:pPr>
      <w:r>
        <w:fldChar w:fldCharType="begin"/>
      </w:r>
      <w:r>
        <w:instrText xml:space="preserve"> HYPERLINK  "http://ivo.garant.ru/document/redirect/411933396/0" </w:instrText>
      </w:r>
      <w:r>
        <w:fldChar w:fldCharType="separate"/>
      </w:r>
      <w:r>
        <w:t>Постановление Правительства Российской Федерации от 24 апреля 2025 г. N 540 "Об особенностях порядка исчисления средней заработной платы"</w:t>
      </w:r>
      <w:r>
        <w:fldChar w:fldCharType="end"/>
      </w:r>
    </w:p>
    <w:p w:rsidR="008108A2" w:rsidRDefault="008108A2">
      <w:pPr>
        <w:pStyle w:val="a3"/>
      </w:pPr>
    </w:p>
    <w:tbl>
      <w:tblPr>
        <w:tblW w:w="10205" w:type="dxa"/>
        <w:tblLayout w:type="fixed"/>
        <w:tblCellMar>
          <w:left w:w="10" w:type="dxa"/>
          <w:right w:w="10" w:type="dxa"/>
        </w:tblCellMar>
        <w:tblLook w:val="0000" w:firstRow="0" w:lastRow="0" w:firstColumn="0" w:lastColumn="0" w:noHBand="0" w:noVBand="0"/>
      </w:tblPr>
      <w:tblGrid>
        <w:gridCol w:w="907"/>
        <w:gridCol w:w="9298"/>
      </w:tblGrid>
      <w:tr w:rsidR="008108A2">
        <w:tc>
          <w:tcPr>
            <w:tcW w:w="907" w:type="dxa"/>
          </w:tcPr>
          <w:p w:rsidR="008108A2" w:rsidRDefault="00364560">
            <w:pPr>
              <w:pStyle w:val="a3"/>
              <w:ind w:firstLine="0"/>
              <w:jc w:val="center"/>
            </w:pPr>
            <w:r>
              <w:rPr>
                <w:noProof/>
              </w:rPr>
              <w:drawing>
                <wp:inline distT="0" distB="0" distL="0" distR="0">
                  <wp:extent cx="324000" cy="324000"/>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324000" cy="324000"/>
                          </a:xfrm>
                          <a:prstGeom prst="rect">
                            <a:avLst/>
                          </a:prstGeom>
                        </pic:spPr>
                      </pic:pic>
                    </a:graphicData>
                  </a:graphic>
                </wp:inline>
              </w:drawing>
            </w:r>
          </w:p>
        </w:tc>
        <w:tc>
          <w:tcPr>
            <w:tcW w:w="9298" w:type="dxa"/>
          </w:tcPr>
          <w:p w:rsidR="008108A2" w:rsidRDefault="00364560">
            <w:pPr>
              <w:pStyle w:val="a5"/>
              <w:rPr>
                <w:sz w:val="16"/>
              </w:rPr>
            </w:pPr>
            <w:r>
              <w:rPr>
                <w:sz w:val="16"/>
              </w:rPr>
              <w:t>ГАРАНТ:</w:t>
            </w:r>
          </w:p>
          <w:p w:rsidR="008108A2" w:rsidRDefault="00364560">
            <w:pPr>
              <w:pStyle w:val="a5"/>
            </w:pPr>
            <w:r>
              <w:t xml:space="preserve">См. </w:t>
            </w:r>
            <w:hyperlink r:id="rId7" w:history="1">
              <w:r>
                <w:t>сравнительный анализ</w:t>
              </w:r>
            </w:hyperlink>
            <w:r>
              <w:t xml:space="preserve"> Положения об особенностях порядка исчисления средней заработной платы 2007 и 2025 гг.</w:t>
            </w:r>
          </w:p>
        </w:tc>
      </w:tr>
    </w:tbl>
    <w:p w:rsidR="008108A2" w:rsidRDefault="00364560">
      <w:pPr>
        <w:pStyle w:val="a3"/>
      </w:pPr>
      <w:r>
        <w:t xml:space="preserve">В соответствии со </w:t>
      </w:r>
      <w:hyperlink r:id="rId8" w:history="1">
        <w:r>
          <w:t>статьей 139</w:t>
        </w:r>
      </w:hyperlink>
      <w:r>
        <w:t xml:space="preserve"> Трудового кодекса Российской Федерации Правительство Российской Федерации постановляет:</w:t>
      </w:r>
    </w:p>
    <w:p w:rsidR="008108A2" w:rsidRDefault="00364560">
      <w:pPr>
        <w:pStyle w:val="a5"/>
        <w:rPr>
          <w:sz w:val="16"/>
        </w:rPr>
      </w:pPr>
      <w:r>
        <w:rPr>
          <w:sz w:val="16"/>
        </w:rPr>
        <w:t>ГАРАНТ:</w:t>
      </w:r>
    </w:p>
    <w:p w:rsidR="008108A2" w:rsidRDefault="00364560">
      <w:pPr>
        <w:pStyle w:val="a5"/>
      </w:pPr>
      <w:bookmarkStart w:id="2" w:name="anchor1"/>
      <w:bookmarkEnd w:id="2"/>
      <w:r>
        <w:t xml:space="preserve">Пункт 1 </w:t>
      </w:r>
      <w:hyperlink w:anchor="anchor3" w:history="1">
        <w:r>
          <w:t>действует</w:t>
        </w:r>
      </w:hyperlink>
      <w:r>
        <w:t xml:space="preserve"> до 1 сентября 2031 г.</w:t>
      </w:r>
    </w:p>
    <w:p w:rsidR="008108A2" w:rsidRDefault="00364560">
      <w:pPr>
        <w:pStyle w:val="a3"/>
      </w:pPr>
      <w:r>
        <w:t xml:space="preserve">1. Утвердить прилагаемое </w:t>
      </w:r>
      <w:hyperlink w:anchor="anchor1000" w:history="1">
        <w:r>
          <w:t>Положение</w:t>
        </w:r>
      </w:hyperlink>
      <w:r>
        <w:t xml:space="preserve"> об особенностях порядка исчисления средней заработной платы.</w:t>
      </w:r>
    </w:p>
    <w:p w:rsidR="008108A2" w:rsidRDefault="00364560">
      <w:pPr>
        <w:pStyle w:val="a3"/>
      </w:pPr>
      <w:bookmarkStart w:id="3" w:name="anchor2"/>
      <w:bookmarkEnd w:id="3"/>
      <w:r>
        <w:t xml:space="preserve">2. Признать утратившими силу акты Правительства Российской Федерации по перечню согласно </w:t>
      </w:r>
      <w:hyperlink w:anchor="anchor2000" w:history="1">
        <w:r>
          <w:t>приложению</w:t>
        </w:r>
      </w:hyperlink>
      <w:r>
        <w:t>.</w:t>
      </w:r>
    </w:p>
    <w:p w:rsidR="008108A2" w:rsidRDefault="00364560">
      <w:pPr>
        <w:pStyle w:val="a3"/>
      </w:pPr>
      <w:bookmarkStart w:id="4" w:name="anchor3"/>
      <w:bookmarkEnd w:id="4"/>
      <w:r>
        <w:t>3. Настоящее постановление вступает в силу с 1 сентября 2025 г.</w:t>
      </w:r>
    </w:p>
    <w:bookmarkStart w:id="5" w:name="anchor32"/>
    <w:bookmarkEnd w:id="5"/>
    <w:p w:rsidR="008108A2" w:rsidRDefault="00364560">
      <w:pPr>
        <w:pStyle w:val="a3"/>
      </w:pPr>
      <w:r>
        <w:fldChar w:fldCharType="begin"/>
      </w:r>
      <w:r>
        <w:instrText xml:space="preserve"> HYPERLINK  "#anchor1" </w:instrText>
      </w:r>
      <w:r>
        <w:fldChar w:fldCharType="separate"/>
      </w:r>
      <w:r>
        <w:t>Пункт 1</w:t>
      </w:r>
      <w:r>
        <w:fldChar w:fldCharType="end"/>
      </w:r>
      <w:r>
        <w:t xml:space="preserve"> настоящего постановления действует до 1 сентября 2031 г.</w:t>
      </w:r>
    </w:p>
    <w:p w:rsidR="008108A2" w:rsidRDefault="008108A2">
      <w:pPr>
        <w:pStyle w:val="a3"/>
      </w:pPr>
    </w:p>
    <w:tbl>
      <w:tblPr>
        <w:tblW w:w="10205" w:type="dxa"/>
        <w:tblLayout w:type="fixed"/>
        <w:tblCellMar>
          <w:left w:w="10" w:type="dxa"/>
          <w:right w:w="10" w:type="dxa"/>
        </w:tblCellMar>
        <w:tblLook w:val="0000" w:firstRow="0" w:lastRow="0" w:firstColumn="0" w:lastColumn="0" w:noHBand="0" w:noVBand="0"/>
      </w:tblPr>
      <w:tblGrid>
        <w:gridCol w:w="6803"/>
        <w:gridCol w:w="3402"/>
      </w:tblGrid>
      <w:tr w:rsidR="008108A2">
        <w:tc>
          <w:tcPr>
            <w:tcW w:w="6803" w:type="dxa"/>
          </w:tcPr>
          <w:p w:rsidR="008108A2" w:rsidRDefault="00364560">
            <w:pPr>
              <w:pStyle w:val="a7"/>
            </w:pPr>
            <w:r>
              <w:t>Председатель Правительства Российской Федерации</w:t>
            </w:r>
          </w:p>
        </w:tc>
        <w:tc>
          <w:tcPr>
            <w:tcW w:w="3402" w:type="dxa"/>
          </w:tcPr>
          <w:p w:rsidR="008108A2" w:rsidRDefault="00364560">
            <w:pPr>
              <w:pStyle w:val="a3"/>
              <w:ind w:firstLine="0"/>
              <w:jc w:val="right"/>
            </w:pPr>
            <w:r>
              <w:t>М. </w:t>
            </w:r>
            <w:proofErr w:type="spellStart"/>
            <w:r>
              <w:t>Мишустин</w:t>
            </w:r>
            <w:proofErr w:type="spellEnd"/>
          </w:p>
        </w:tc>
      </w:tr>
    </w:tbl>
    <w:p w:rsidR="008108A2" w:rsidRDefault="008108A2">
      <w:pPr>
        <w:pStyle w:val="a3"/>
      </w:pPr>
    </w:p>
    <w:p w:rsidR="008108A2" w:rsidRDefault="00364560">
      <w:pPr>
        <w:pStyle w:val="a5"/>
        <w:rPr>
          <w:sz w:val="16"/>
        </w:rPr>
      </w:pPr>
      <w:r>
        <w:rPr>
          <w:sz w:val="16"/>
        </w:rPr>
        <w:t>ГАРАНТ:</w:t>
      </w:r>
    </w:p>
    <w:p w:rsidR="008108A2" w:rsidRDefault="00364560">
      <w:pPr>
        <w:pStyle w:val="a5"/>
      </w:pPr>
      <w:bookmarkStart w:id="6" w:name="anchor1000"/>
      <w:bookmarkEnd w:id="6"/>
      <w:r>
        <w:t xml:space="preserve">Положение </w:t>
      </w:r>
      <w:hyperlink w:anchor="anchor32" w:history="1">
        <w:r>
          <w:t>действует</w:t>
        </w:r>
      </w:hyperlink>
      <w:r>
        <w:t xml:space="preserve"> до 1 сентября 2031 г.</w:t>
      </w:r>
    </w:p>
    <w:p w:rsidR="008108A2" w:rsidRDefault="00364560">
      <w:pPr>
        <w:pStyle w:val="a3"/>
        <w:ind w:firstLine="680"/>
        <w:jc w:val="right"/>
      </w:pPr>
      <w:r>
        <w:rPr>
          <w:b/>
          <w:color w:val="26282F"/>
        </w:rPr>
        <w:t xml:space="preserve">УТВЕРЖДЕНО </w:t>
      </w:r>
      <w:hyperlink w:anchor="anchor0" w:history="1">
        <w:r>
          <w:rPr>
            <w:b/>
            <w:color w:val="26282F"/>
          </w:rPr>
          <w:t>постановлением</w:t>
        </w:r>
      </w:hyperlink>
      <w:r>
        <w:rPr>
          <w:b/>
          <w:color w:val="26282F"/>
        </w:rPr>
        <w:t xml:space="preserve"> Правительства Российской Федерации от 24 апреля 2025 г. N 540</w:t>
      </w:r>
    </w:p>
    <w:p w:rsidR="008108A2" w:rsidRDefault="008108A2">
      <w:pPr>
        <w:pStyle w:val="a3"/>
      </w:pPr>
    </w:p>
    <w:p w:rsidR="008108A2" w:rsidRDefault="00364560">
      <w:pPr>
        <w:pStyle w:val="1"/>
      </w:pPr>
      <w:r>
        <w:t>Положение об особенностях порядка исчисления средней заработной платы</w:t>
      </w:r>
    </w:p>
    <w:p w:rsidR="008108A2" w:rsidRDefault="008108A2">
      <w:pPr>
        <w:pStyle w:val="a3"/>
      </w:pPr>
    </w:p>
    <w:p w:rsidR="008108A2" w:rsidRDefault="00364560">
      <w:pPr>
        <w:pStyle w:val="a3"/>
      </w:pPr>
      <w:bookmarkStart w:id="7" w:name="anchor1001"/>
      <w:bookmarkEnd w:id="7"/>
      <w:r>
        <w:t xml:space="preserve">1. Настоящее Положение устанавливает особенности порядка исчисления средней заработной платы для всех случаев определения ее размера, предусмотренных </w:t>
      </w:r>
      <w:hyperlink r:id="rId9" w:history="1">
        <w:r>
          <w:t>Трудовым кодексом</w:t>
        </w:r>
      </w:hyperlink>
      <w:r>
        <w:t xml:space="preserve"> Российской Федерации (далее - средний заработок).</w:t>
      </w:r>
    </w:p>
    <w:p w:rsidR="008108A2" w:rsidRDefault="00364560">
      <w:pPr>
        <w:pStyle w:val="a3"/>
      </w:pPr>
      <w:bookmarkStart w:id="8" w:name="anchor1002"/>
      <w:bookmarkEnd w:id="8"/>
      <w:r>
        <w:t>2. Для расчета среднего заработка учитываются все предусмотренные системой оплаты труда виды выплат, применяемые у соответствующего работодателя, независимо от источников этих выплат. К таким выплатам относятся:</w:t>
      </w:r>
    </w:p>
    <w:p w:rsidR="008108A2" w:rsidRDefault="00364560">
      <w:pPr>
        <w:pStyle w:val="a3"/>
      </w:pPr>
      <w:bookmarkStart w:id="9" w:name="anchor1021"/>
      <w:bookmarkEnd w:id="9"/>
      <w:r>
        <w:t>а) заработная плата, начисленная работнику по тарифным ставкам, окладам (должностным окладам) за отработанное время;</w:t>
      </w:r>
    </w:p>
    <w:p w:rsidR="008108A2" w:rsidRDefault="00364560">
      <w:pPr>
        <w:pStyle w:val="a3"/>
      </w:pPr>
      <w:bookmarkStart w:id="10" w:name="anchor1022"/>
      <w:bookmarkEnd w:id="10"/>
      <w:r>
        <w:t>б) заработная плата, начисленная работнику за выполненную работу по сдельным расценкам;</w:t>
      </w:r>
    </w:p>
    <w:p w:rsidR="008108A2" w:rsidRDefault="00364560">
      <w:pPr>
        <w:pStyle w:val="a3"/>
      </w:pPr>
      <w:bookmarkStart w:id="11" w:name="anchor1023"/>
      <w:bookmarkEnd w:id="11"/>
      <w:r>
        <w:t>в) заработная плата, начисленная работнику за выполненную работу в процентах от выручки от реализации продукции (выполнения работ, оказания услуг), или комиссионное вознаграждение;</w:t>
      </w:r>
    </w:p>
    <w:p w:rsidR="008108A2" w:rsidRDefault="00364560">
      <w:pPr>
        <w:pStyle w:val="a3"/>
      </w:pPr>
      <w:bookmarkStart w:id="12" w:name="anchor1024"/>
      <w:bookmarkEnd w:id="12"/>
      <w:r>
        <w:t>г) заработная плата, выданная в неденежной форме;</w:t>
      </w:r>
    </w:p>
    <w:p w:rsidR="008108A2" w:rsidRDefault="00364560">
      <w:pPr>
        <w:pStyle w:val="a3"/>
      </w:pPr>
      <w:bookmarkStart w:id="13" w:name="anchor1025"/>
      <w:bookmarkEnd w:id="13"/>
      <w:r>
        <w:t>д) денежное вознаграждение (денежное содержание), начисленное за отработанное время лицам, замещающим государственные должности Российской Федерации, государственные должности субъектов Российской Федерации, руководителям государственных внебюджетных фондов Российской Федерации, депутатам, членам выборных органов местного самоуправления, выборным должностным лицам местного самоуправления, членам избирательных комиссий, действующих на постоянной основе;</w:t>
      </w:r>
    </w:p>
    <w:p w:rsidR="008108A2" w:rsidRDefault="00364560">
      <w:pPr>
        <w:pStyle w:val="a3"/>
      </w:pPr>
      <w:bookmarkStart w:id="14" w:name="anchor1026"/>
      <w:bookmarkEnd w:id="14"/>
      <w:r>
        <w:t>е) денежное содержание, начисленное муниципальным служащим за отработанное время;</w:t>
      </w:r>
    </w:p>
    <w:p w:rsidR="008108A2" w:rsidRDefault="00364560">
      <w:pPr>
        <w:pStyle w:val="a3"/>
      </w:pPr>
      <w:bookmarkStart w:id="15" w:name="anchor1027"/>
      <w:bookmarkEnd w:id="15"/>
      <w:r>
        <w:t>ж) начисленные в редакциях средств массовой информации и организациях искусства гонорары работников, состоящих в списочном составе этих редакций и организаций, и (или) оплата их труда, осуществляемая по ставкам (расценкам) авторского (постановочного) вознаграждения;</w:t>
      </w:r>
    </w:p>
    <w:p w:rsidR="008108A2" w:rsidRDefault="00364560">
      <w:pPr>
        <w:pStyle w:val="a3"/>
      </w:pPr>
      <w:bookmarkStart w:id="16" w:name="anchor1028"/>
      <w:bookmarkEnd w:id="16"/>
      <w:r>
        <w:lastRenderedPageBreak/>
        <w:t>з) заработная плата, начисленная преподавателям профессиональных образовательных организаций за часы преподавательской работы сверх установленной и (или) уменьшенной годовой учебной нагрузки за текущий учебный год, независимо от времени начисления;</w:t>
      </w:r>
    </w:p>
    <w:p w:rsidR="008108A2" w:rsidRDefault="00364560">
      <w:pPr>
        <w:pStyle w:val="a3"/>
      </w:pPr>
      <w:bookmarkStart w:id="17" w:name="anchor1029"/>
      <w:bookmarkEnd w:id="17"/>
      <w:r>
        <w:t>и) заработная плата, окончательно рассчитанная по завершении предшествующего событию календарного года, обусловленная системой оплаты труда, независимо от времени начисления;</w:t>
      </w:r>
    </w:p>
    <w:p w:rsidR="008108A2" w:rsidRDefault="00364560">
      <w:pPr>
        <w:pStyle w:val="a3"/>
      </w:pPr>
      <w:bookmarkStart w:id="18" w:name="anchor10210"/>
      <w:bookmarkEnd w:id="18"/>
      <w:r>
        <w:t>к) надбавки и доплаты за профессиональное мастерство, классность, выслугу лет (стаж работы), знание иностранного языка, работу со сведениями, составляющими государственную тайну, совмещение профессий (должностей), расширение зон обслуживания, увеличение объема выполняемых работ, руководство бригадой и другие;</w:t>
      </w:r>
    </w:p>
    <w:p w:rsidR="008108A2" w:rsidRDefault="00364560">
      <w:pPr>
        <w:pStyle w:val="a3"/>
      </w:pPr>
      <w:bookmarkStart w:id="19" w:name="anchor10211"/>
      <w:bookmarkEnd w:id="19"/>
      <w:r>
        <w:t>л) выплаты, связанные с условиями труда, в том числе выплаты, обусловленные районным регулированием оплаты труда (в виде коэффициентов и процентных надбавок к заработной плате), повышенная оплата труда на тяжелых работах, работах с вредными и (или) опасными и иными особыми условиями труда, за работу в ночное время, оплата работы в выходные и нерабочие праздничные дни, оплата сверхурочной работы;</w:t>
      </w:r>
    </w:p>
    <w:p w:rsidR="008108A2" w:rsidRDefault="00364560">
      <w:pPr>
        <w:pStyle w:val="a3"/>
      </w:pPr>
      <w:bookmarkStart w:id="20" w:name="anchor10212"/>
      <w:bookmarkEnd w:id="20"/>
      <w:r>
        <w:t>м) вознаграждение за выполнение функций классного руководителя педагогическим работникам государственных и муниципальных образовательных организаций;</w:t>
      </w:r>
    </w:p>
    <w:p w:rsidR="008108A2" w:rsidRDefault="00364560">
      <w:pPr>
        <w:pStyle w:val="a3"/>
      </w:pPr>
      <w:bookmarkStart w:id="21" w:name="anchor10213"/>
      <w:bookmarkEnd w:id="21"/>
      <w:r>
        <w:t>н) премии, денежные поощрения и вознаграждения, предусмотренные системой оплаты труда;</w:t>
      </w:r>
    </w:p>
    <w:p w:rsidR="008108A2" w:rsidRDefault="00364560">
      <w:pPr>
        <w:pStyle w:val="a3"/>
      </w:pPr>
      <w:bookmarkStart w:id="22" w:name="anchor10214"/>
      <w:bookmarkEnd w:id="22"/>
      <w:r>
        <w:t>о) другие виды выплат по заработной плате, применяемые у соответствующего работодателя.</w:t>
      </w:r>
    </w:p>
    <w:p w:rsidR="008108A2" w:rsidRDefault="00364560">
      <w:pPr>
        <w:pStyle w:val="a3"/>
      </w:pPr>
      <w:bookmarkStart w:id="23" w:name="anchor1003"/>
      <w:bookmarkEnd w:id="23"/>
      <w:r>
        <w:t>3. Для расчета среднего заработка не учитываются выплаты социального характера и иные выплаты, не относящиеся к оплате труда (материальная помощь, оплата стоимости питания, проезда, обучения, коммунальных услуг, отдыха и другие).</w:t>
      </w:r>
    </w:p>
    <w:p w:rsidR="008108A2" w:rsidRDefault="00364560">
      <w:pPr>
        <w:pStyle w:val="a3"/>
      </w:pPr>
      <w:bookmarkStart w:id="24" w:name="anchor1004"/>
      <w:bookmarkEnd w:id="24"/>
      <w:r>
        <w:t>4. Расчет среднего заработка работника независимо от режима его работы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28-е (29-е) число включительно).</w:t>
      </w:r>
    </w:p>
    <w:p w:rsidR="008108A2" w:rsidRDefault="00364560">
      <w:pPr>
        <w:pStyle w:val="a3"/>
      </w:pPr>
      <w:r>
        <w:t>Средний дневной заработок для оплаты отпусков и выплаты компенсации за неиспользованные отпуска исчисляется за последние 12 календарных месяцев.</w:t>
      </w:r>
    </w:p>
    <w:p w:rsidR="008108A2" w:rsidRDefault="00364560">
      <w:pPr>
        <w:pStyle w:val="a3"/>
      </w:pPr>
      <w:bookmarkStart w:id="25" w:name="anchor1005"/>
      <w:bookmarkEnd w:id="25"/>
      <w:r>
        <w:t>5. При исчислении среднего заработка из расчетного периода исключается время, а также начисленные за это время суммы, если:</w:t>
      </w:r>
    </w:p>
    <w:p w:rsidR="008108A2" w:rsidRDefault="00364560">
      <w:pPr>
        <w:pStyle w:val="a3"/>
      </w:pPr>
      <w:bookmarkStart w:id="26" w:name="anchor1051"/>
      <w:bookmarkEnd w:id="26"/>
      <w:r>
        <w:t xml:space="preserve">а) за работником сохранялся средний заработок в соответствии с законодательством Российской Федерации, за исключением перерывов для кормления ребенка, предусмотренных </w:t>
      </w:r>
      <w:hyperlink r:id="rId10" w:history="1">
        <w:r>
          <w:t>трудовым законодательством</w:t>
        </w:r>
      </w:hyperlink>
      <w:r>
        <w:t xml:space="preserve"> Российской Федерации;</w:t>
      </w:r>
    </w:p>
    <w:p w:rsidR="008108A2" w:rsidRDefault="00364560">
      <w:pPr>
        <w:pStyle w:val="a3"/>
      </w:pPr>
      <w:bookmarkStart w:id="27" w:name="anchor1052"/>
      <w:bookmarkEnd w:id="27"/>
      <w:r>
        <w:t>б) работник получал пособие по временной нетрудоспособности или пособие по беременности и родам;</w:t>
      </w:r>
    </w:p>
    <w:p w:rsidR="008108A2" w:rsidRDefault="00364560">
      <w:pPr>
        <w:pStyle w:val="a3"/>
      </w:pPr>
      <w:bookmarkStart w:id="28" w:name="anchor1053"/>
      <w:bookmarkEnd w:id="28"/>
      <w:r>
        <w:t>в) работник не работал в связи с простоем по вине работодателя или по независящим от работодателя и работника причинам;</w:t>
      </w:r>
    </w:p>
    <w:p w:rsidR="008108A2" w:rsidRDefault="00364560">
      <w:pPr>
        <w:pStyle w:val="a3"/>
      </w:pPr>
      <w:bookmarkStart w:id="29" w:name="anchor1054"/>
      <w:bookmarkEnd w:id="29"/>
      <w:r>
        <w:t>г) работник не участвовал в забастовке, но в связи с этой забастовкой не имел возможности выполнять свою работу;</w:t>
      </w:r>
    </w:p>
    <w:p w:rsidR="008108A2" w:rsidRDefault="00364560">
      <w:pPr>
        <w:pStyle w:val="a3"/>
      </w:pPr>
      <w:bookmarkStart w:id="30" w:name="anchor1055"/>
      <w:bookmarkEnd w:id="30"/>
      <w:r>
        <w:t>д) работнику предоставлялись дополнительные оплачиваемые выходные дни для ухода за детьми-инвалидами и инвалидами с детства;</w:t>
      </w:r>
    </w:p>
    <w:p w:rsidR="008108A2" w:rsidRDefault="00364560">
      <w:pPr>
        <w:pStyle w:val="a3"/>
      </w:pPr>
      <w:bookmarkStart w:id="31" w:name="anchor1056"/>
      <w:bookmarkEnd w:id="31"/>
      <w:r>
        <w:t>е) работник в других случаях освобождался от работы с полным или частичным сохранением заработной платы или без оплаты в соответствии с законодательством Российской Федерации.</w:t>
      </w:r>
    </w:p>
    <w:p w:rsidR="008108A2" w:rsidRDefault="00364560">
      <w:pPr>
        <w:pStyle w:val="a3"/>
      </w:pPr>
      <w:bookmarkStart w:id="32" w:name="anchor1006"/>
      <w:bookmarkEnd w:id="32"/>
      <w:r>
        <w:t xml:space="preserve">6. В случае если работник не имел фактически начисленной заработной платы или фактически отработанных дней за расчетный период или за период, превышающий расчетный период, либо этот период состоял из времени, исключаемого из расчетного периода в соответствии с </w:t>
      </w:r>
      <w:hyperlink w:anchor="anchor1005" w:history="1">
        <w:r>
          <w:t>пунктом 5</w:t>
        </w:r>
      </w:hyperlink>
      <w:r>
        <w:t xml:space="preserve"> настоящего Положения, средний заработок определяется исходя из суммы заработной платы, фактически начисленной за предшествующий период, равный расчетному.</w:t>
      </w:r>
    </w:p>
    <w:p w:rsidR="008108A2" w:rsidRDefault="00364560">
      <w:pPr>
        <w:pStyle w:val="a3"/>
      </w:pPr>
      <w:bookmarkStart w:id="33" w:name="anchor1007"/>
      <w:bookmarkEnd w:id="33"/>
      <w:r>
        <w:t xml:space="preserve">7. В случае если работник не имел фактически начисленной заработной платы или фактически отработанных дней за расчетный период и до начала расчетного периода, средний заработок определяется исходя из размера заработной платы, фактически начисленной за фактически </w:t>
      </w:r>
      <w:r>
        <w:lastRenderedPageBreak/>
        <w:t>отработанные работником дни в месяце наступления случая, с которым связано сохранение среднего заработка.</w:t>
      </w:r>
    </w:p>
    <w:p w:rsidR="008108A2" w:rsidRDefault="00364560">
      <w:pPr>
        <w:pStyle w:val="a3"/>
      </w:pPr>
      <w:bookmarkStart w:id="34" w:name="anchor1008"/>
      <w:bookmarkEnd w:id="34"/>
      <w:r>
        <w:t>8. В случае если работник не имел фактически начисленной заработной платы или фактически отработанных дней за расчетный период, до начала расчетного периода и до наступления случая, с которым связано сохранение среднего заработка, средний заработок определяется исходя из установленной ему тарифной ставки, оклада (должностного оклада).</w:t>
      </w:r>
    </w:p>
    <w:p w:rsidR="008108A2" w:rsidRDefault="00364560">
      <w:pPr>
        <w:pStyle w:val="a3"/>
      </w:pPr>
      <w:bookmarkStart w:id="35" w:name="anchor1009"/>
      <w:bookmarkEnd w:id="35"/>
      <w:r>
        <w:t>9. При определении среднего заработка используется средний дневной заработок в следующих случаях:</w:t>
      </w:r>
    </w:p>
    <w:p w:rsidR="008108A2" w:rsidRDefault="00364560">
      <w:pPr>
        <w:pStyle w:val="a3"/>
      </w:pPr>
      <w:r>
        <w:t>для оплаты отпусков и выплаты компенсации за неиспользованные отпуска;</w:t>
      </w:r>
    </w:p>
    <w:p w:rsidR="008108A2" w:rsidRDefault="00364560">
      <w:pPr>
        <w:pStyle w:val="a3"/>
      </w:pPr>
      <w:r>
        <w:t xml:space="preserve">для других случаев, предусмотренных </w:t>
      </w:r>
      <w:hyperlink r:id="rId11" w:history="1">
        <w:r>
          <w:t>Трудовым кодексом</w:t>
        </w:r>
      </w:hyperlink>
      <w:r>
        <w:t xml:space="preserve"> Российской Федерации, кроме случая определения среднего заработка работников, которым установлен суммированный учет рабочего времени.</w:t>
      </w:r>
    </w:p>
    <w:p w:rsidR="008108A2" w:rsidRDefault="00364560">
      <w:pPr>
        <w:pStyle w:val="a3"/>
      </w:pPr>
      <w:r>
        <w:t>Средний заработок работника определяется путем умножения среднего дневного заработка на количество дней (календарных, рабочих) в периоде, подлежащем оплате.</w:t>
      </w:r>
    </w:p>
    <w:p w:rsidR="008108A2" w:rsidRDefault="00364560">
      <w:pPr>
        <w:pStyle w:val="a3"/>
      </w:pPr>
      <w:bookmarkStart w:id="36" w:name="anchor1095"/>
      <w:bookmarkEnd w:id="36"/>
      <w:r>
        <w:t>Средний месячный заработок для расчета выходного пособия определяется путем умножения среднего дневного заработка на среднее количество рабочих дней, приходящихся на один месяц в году.</w:t>
      </w:r>
    </w:p>
    <w:p w:rsidR="008108A2" w:rsidRDefault="00364560">
      <w:pPr>
        <w:pStyle w:val="a3"/>
      </w:pPr>
      <w:r>
        <w:t xml:space="preserve">Средний дневной заработок, кроме случаев определения среднего заработка для оплаты отпусков и выплаты компенсаций за неиспользованные отпуска, исчисляется путем деления суммы заработной платы, фактически начисленной за отработанные дни в расчетном периоде, включая премии, денежные поощрения и вознаграждения, учитываемые в соответствии с </w:t>
      </w:r>
      <w:hyperlink w:anchor="anchor1015" w:history="1">
        <w:r>
          <w:t>пунктом 15</w:t>
        </w:r>
      </w:hyperlink>
      <w:r>
        <w:t xml:space="preserve"> настоящего Положения, на количество фактически отработанных в этот период дней.</w:t>
      </w:r>
    </w:p>
    <w:p w:rsidR="008108A2" w:rsidRDefault="00364560">
      <w:pPr>
        <w:pStyle w:val="a3"/>
      </w:pPr>
      <w:bookmarkStart w:id="37" w:name="anchor1010"/>
      <w:bookmarkEnd w:id="37"/>
      <w:r>
        <w:t>10. Средний дневной заработок для оплаты отпусков, предоставляемых в календарных днях, и выплаты компенсации за неиспользованные отпуска исчисляется путем деления суммы заработной платы, фактически начисленной за расчетный период, на 12 и на среднемесячное число календарных дней (29,3).</w:t>
      </w:r>
    </w:p>
    <w:p w:rsidR="008108A2" w:rsidRDefault="00364560">
      <w:pPr>
        <w:pStyle w:val="a3"/>
      </w:pPr>
      <w:bookmarkStart w:id="38" w:name="anchor10101"/>
      <w:bookmarkEnd w:id="38"/>
      <w:r>
        <w:t xml:space="preserve">В случае если один или несколько месяцев расчетного периода отработаны не полностью или из него исключалось время в соответствии с </w:t>
      </w:r>
      <w:hyperlink w:anchor="anchor1005" w:history="1">
        <w:r>
          <w:t>пунктом 5</w:t>
        </w:r>
      </w:hyperlink>
      <w:r>
        <w:t xml:space="preserve"> настоящего Положения, средний дневной заработок исчисляется путем деления суммы фактически начисленной заработной платы за расчетный период на сумму среднемесячного числа календарных дней (29,3), умноженного на количество полных календарных месяцев, и количества календарных дней в неполных календарных месяцах.</w:t>
      </w:r>
    </w:p>
    <w:p w:rsidR="008108A2" w:rsidRDefault="00364560">
      <w:pPr>
        <w:pStyle w:val="a3"/>
      </w:pPr>
      <w:bookmarkStart w:id="39" w:name="anchor10102"/>
      <w:bookmarkEnd w:id="39"/>
      <w:r>
        <w:t>Количество календарных дней в неполном календарном месяце рассчитывается путем деления среднемесячного числа календарных дней (29,3) на количество календарных дней этого месяца и умножения на количество календарных дней, приходящихся на время, отработанное в данном месяце.</w:t>
      </w:r>
    </w:p>
    <w:p w:rsidR="008108A2" w:rsidRDefault="00364560">
      <w:pPr>
        <w:pStyle w:val="a3"/>
      </w:pPr>
      <w:bookmarkStart w:id="40" w:name="anchor1011"/>
      <w:bookmarkEnd w:id="40"/>
      <w:r>
        <w:t>11. Средний дневной заработок для оплаты отпусков, предоставляемых в рабочих днях, а также для выплаты компенсации за неиспользованные отпуска исчисляется путем деления суммы фактически начисленной заработной платы на количество рабочих дней по календарю 6-дневной рабочей недели.</w:t>
      </w:r>
    </w:p>
    <w:p w:rsidR="008108A2" w:rsidRDefault="00364560">
      <w:pPr>
        <w:pStyle w:val="a3"/>
      </w:pPr>
      <w:bookmarkStart w:id="41" w:name="anchor1012"/>
      <w:bookmarkEnd w:id="41"/>
      <w:r>
        <w:t xml:space="preserve">12. При работе на условиях неполного рабочего времени (неполной рабочей недели, неполного рабочего дня) средний дневной заработок для оплаты отпусков и выплаты компенсации за неиспользованные отпуска исчисляется в соответствии с </w:t>
      </w:r>
      <w:hyperlink w:anchor="anchor1010" w:history="1">
        <w:r>
          <w:t>пунктами 10</w:t>
        </w:r>
      </w:hyperlink>
      <w:r>
        <w:t xml:space="preserve"> и </w:t>
      </w:r>
      <w:hyperlink w:anchor="anchor1011" w:history="1">
        <w:r>
          <w:t>11</w:t>
        </w:r>
      </w:hyperlink>
      <w:r>
        <w:t xml:space="preserve"> настоящего Положения.</w:t>
      </w:r>
    </w:p>
    <w:p w:rsidR="008108A2" w:rsidRDefault="00364560">
      <w:pPr>
        <w:pStyle w:val="a3"/>
      </w:pPr>
      <w:bookmarkStart w:id="42" w:name="anchor1013"/>
      <w:bookmarkEnd w:id="42"/>
      <w:r>
        <w:t>13. При определении среднего заработка работника, которому установлен суммированный учет рабочего времени, используется средний часовой заработок (кроме случаев определения среднего заработка для оплаты отпусков и выплаты компенсации за неиспользованные отпуска).</w:t>
      </w:r>
    </w:p>
    <w:p w:rsidR="008108A2" w:rsidRDefault="00364560">
      <w:pPr>
        <w:pStyle w:val="a3"/>
      </w:pPr>
      <w:bookmarkStart w:id="43" w:name="anchor10132"/>
      <w:bookmarkEnd w:id="43"/>
      <w:r>
        <w:t xml:space="preserve">Средний часовой заработок рассчитывается путем деления суммы заработной платы работника, которому установлен суммированный учет рабочего времени, фактически начисленной за отработанные рабочие часы в расчетном периоде, включая премии, денежные поощрения и вознаграждения, учитываемые в соответствии с </w:t>
      </w:r>
      <w:hyperlink w:anchor="anchor1015" w:history="1">
        <w:r>
          <w:t>пунктом 15</w:t>
        </w:r>
      </w:hyperlink>
      <w:r>
        <w:t xml:space="preserve"> настоящего Положения, на количество рабочих часов, фактически отработанных таким работником в расчетном периоде.</w:t>
      </w:r>
    </w:p>
    <w:p w:rsidR="008108A2" w:rsidRDefault="00364560">
      <w:pPr>
        <w:pStyle w:val="a3"/>
      </w:pPr>
      <w:bookmarkStart w:id="44" w:name="anchor10133"/>
      <w:bookmarkEnd w:id="44"/>
      <w:r>
        <w:lastRenderedPageBreak/>
        <w:t>Средний заработок работника, которому установлен суммированный учет рабочего времени, определяется путем умножения среднего часового заработка на количество рабочих часов по графику такого работника в периоде, подлежащем оплате.</w:t>
      </w:r>
    </w:p>
    <w:p w:rsidR="008108A2" w:rsidRDefault="00364560">
      <w:pPr>
        <w:pStyle w:val="a3"/>
      </w:pPr>
      <w:bookmarkStart w:id="45" w:name="anchor10134"/>
      <w:bookmarkEnd w:id="45"/>
      <w:r>
        <w:t>Средний месячный заработок для расчета выходного пособия определяется путем умножения среднего часового заработка на среднее количество рабочих часов, приходящихся на один месяц в году.</w:t>
      </w:r>
    </w:p>
    <w:p w:rsidR="008108A2" w:rsidRDefault="00364560">
      <w:pPr>
        <w:pStyle w:val="a3"/>
      </w:pPr>
      <w:bookmarkStart w:id="46" w:name="anchor10135"/>
      <w:bookmarkEnd w:id="46"/>
      <w:r>
        <w:t>Среднее количество рабочих часов, приходящихся на один месяц в году, рассчитывается путем деления количества рабочих часов в году, рассчитанного в соответствии с установленной для соответствующего работника продолжительностью рабочего времени, на 12.</w:t>
      </w:r>
    </w:p>
    <w:p w:rsidR="008108A2" w:rsidRDefault="00364560">
      <w:pPr>
        <w:pStyle w:val="a3"/>
      </w:pPr>
      <w:bookmarkStart w:id="47" w:name="anchor1014"/>
      <w:bookmarkEnd w:id="47"/>
      <w:r>
        <w:t xml:space="preserve">14. При определении среднего заработка для оплаты дополнительных учебных отпусков оплате подлежат все календарные дни (включая нерабочие праздничные дни), приходящиеся на период таких отпусков, предоставляемых в соответствии со </w:t>
      </w:r>
      <w:hyperlink r:id="rId12" w:history="1">
        <w:r>
          <w:t>справкой-вызовом</w:t>
        </w:r>
      </w:hyperlink>
      <w:r>
        <w:t xml:space="preserve"> учебного заведения.</w:t>
      </w:r>
    </w:p>
    <w:p w:rsidR="008108A2" w:rsidRDefault="00364560">
      <w:pPr>
        <w:pStyle w:val="a3"/>
      </w:pPr>
      <w:bookmarkStart w:id="48" w:name="anchor1015"/>
      <w:bookmarkEnd w:id="48"/>
      <w:r>
        <w:t>15. При определении среднего заработка премии, денежные поощрения и вознаграждения учитываются в следующем порядке:</w:t>
      </w:r>
    </w:p>
    <w:p w:rsidR="008108A2" w:rsidRDefault="00364560">
      <w:pPr>
        <w:pStyle w:val="a3"/>
      </w:pPr>
      <w:bookmarkStart w:id="49" w:name="anchor10151"/>
      <w:bookmarkEnd w:id="49"/>
      <w:r>
        <w:t>ежемесячные премии, денежные поощрения и вознаграждения - фактически начисленные в расчетном периоде, но не более одной выплаты за каждый показатель за каждый месяц расчетного периода;</w:t>
      </w:r>
    </w:p>
    <w:p w:rsidR="008108A2" w:rsidRDefault="00364560">
      <w:pPr>
        <w:pStyle w:val="a3"/>
      </w:pPr>
      <w:bookmarkStart w:id="50" w:name="anchor10152"/>
      <w:bookmarkEnd w:id="50"/>
      <w:r>
        <w:t>премии, денежные поощрения и вознаграждения за период работы, превышающий один месяц, - фактически начисленные в расчетном периоде за каждый показатель, если продолжительность периода, за который они начислены, не превышает продолжительности расчетного периода, и в размере месячной части за каждый месяц расчетного периода, если продолжительность периода, за который они начислены, превышает продолжительность расчетного периода;</w:t>
      </w:r>
    </w:p>
    <w:p w:rsidR="008108A2" w:rsidRDefault="00364560">
      <w:pPr>
        <w:pStyle w:val="a3"/>
      </w:pPr>
      <w:bookmarkStart w:id="51" w:name="anchor10153"/>
      <w:bookmarkEnd w:id="51"/>
      <w:r>
        <w:t>вознаграждение по итогам работы за год, единовременное вознаграждение за выслугу лет (стаж работы), иные вознаграждения по итогам работы за год, начисленные за предшествующий событию календарный год, - независимо от времени начисления вознаграждения.</w:t>
      </w:r>
    </w:p>
    <w:p w:rsidR="008108A2" w:rsidRDefault="00364560">
      <w:pPr>
        <w:pStyle w:val="a3"/>
      </w:pPr>
      <w:bookmarkStart w:id="52" w:name="anchor10154"/>
      <w:bookmarkEnd w:id="52"/>
      <w:r>
        <w:t xml:space="preserve">В случае если время, приходящееся на расчетный период, отработано не полностью или из него исключалось время в соответствии с </w:t>
      </w:r>
      <w:hyperlink w:anchor="anchor1005" w:history="1">
        <w:r>
          <w:t>пунктом 5</w:t>
        </w:r>
      </w:hyperlink>
      <w:r>
        <w:t xml:space="preserve"> настоящего Положения, премии, денежные поощрения и вознаграждения учитываются при определении среднего заработка пропорционально времени, отработанному в расчетном периоде, за исключением премий, начисленных за фактически отработанное время в расчетном периоде (ежемесячные, ежеквартальные и др.).</w:t>
      </w:r>
    </w:p>
    <w:p w:rsidR="008108A2" w:rsidRDefault="00364560">
      <w:pPr>
        <w:pStyle w:val="a3"/>
      </w:pPr>
      <w:bookmarkStart w:id="53" w:name="anchor10155"/>
      <w:bookmarkEnd w:id="53"/>
      <w:r>
        <w:t>Если работник проработал неполный рабочий период, за который начисляются премии, денежные поощрения и вознаграждения, и они были начислены пропорционально отработанному времени, такие премии, денежные поощрения и вознаграждения учитываются при определении среднего заработка исходя из фактически начисленных сумм в порядке, установленном настоящим пунктом.</w:t>
      </w:r>
    </w:p>
    <w:p w:rsidR="008108A2" w:rsidRDefault="00364560">
      <w:pPr>
        <w:pStyle w:val="a3"/>
      </w:pPr>
      <w:bookmarkStart w:id="54" w:name="anchor1016"/>
      <w:bookmarkEnd w:id="54"/>
      <w:r>
        <w:t>16.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средний заработок работников повышается в следующем порядке:</w:t>
      </w:r>
    </w:p>
    <w:p w:rsidR="008108A2" w:rsidRDefault="00364560">
      <w:pPr>
        <w:pStyle w:val="a3"/>
      </w:pPr>
      <w:bookmarkStart w:id="55" w:name="anchor10161"/>
      <w:bookmarkEnd w:id="55"/>
      <w:r>
        <w:t>если повышение произошло в расчетный период, - выплаты, учитываемые при определении среднего заработка и начисленные в расчетном периоде за предшествующий повышению период времени, повышаются на коэффициенты, которые рассчитываются путем деления тарифной ставки, оклада (должностного оклада), денежного вознаграждения, установленных в месяце последнего повышения тарифных ставок, окладов (должностных окладов), денежного вознаграждения, на тарифные ставки, оклады (должностные оклады), денежное вознаграждение, установленные в каждом из месяцев расчетного периода;</w:t>
      </w:r>
    </w:p>
    <w:p w:rsidR="008108A2" w:rsidRDefault="00364560">
      <w:pPr>
        <w:pStyle w:val="a3"/>
      </w:pPr>
      <w:bookmarkStart w:id="56" w:name="anchor10162"/>
      <w:bookmarkEnd w:id="56"/>
      <w:r>
        <w:t>если повышение произошло после расчетного периода до наступления случая, с которым связано сохранение среднего заработка, - повышается средний заработок, исчисленный за расчетный период;</w:t>
      </w:r>
    </w:p>
    <w:p w:rsidR="008108A2" w:rsidRDefault="00364560">
      <w:pPr>
        <w:pStyle w:val="a3"/>
      </w:pPr>
      <w:bookmarkStart w:id="57" w:name="anchor10163"/>
      <w:bookmarkEnd w:id="57"/>
      <w:r>
        <w:t>если повышение произошло в период сохранения среднего заработка, - часть среднего заработка повышается с даты повышения тарифной ставки, оклада (должностного оклада), денежного вознаграждения до окончания указанного периода.</w:t>
      </w:r>
    </w:p>
    <w:p w:rsidR="008108A2" w:rsidRDefault="00364560">
      <w:pPr>
        <w:pStyle w:val="a3"/>
      </w:pPr>
      <w:bookmarkStart w:id="58" w:name="anchor10164"/>
      <w:bookmarkEnd w:id="58"/>
      <w:r>
        <w:lastRenderedPageBreak/>
        <w:t>В случае если при повышении в организации (филиале, представительстве или ином структурном подразделении организации) тарифных ставок, окладов (должностных окладов), денежного вознаграждения изменяются перечень ежемесячных выплат к тарифным ставкам, окладам (должностным окладам), денежному вознаграждению и (или) их размеры, средний заработок повышается на коэффициенты, которые рассчитываются путем деления вновь установленных тарифных ставок, окладов (должностных окладов), денежного вознаграждения и ежемесячных выплат на ранее установленные тарифные ставки, оклады (должностные оклады), денежное вознаграждение и ежемесячные выплаты.</w:t>
      </w:r>
    </w:p>
    <w:p w:rsidR="008108A2" w:rsidRDefault="00364560">
      <w:pPr>
        <w:pStyle w:val="a3"/>
      </w:pPr>
      <w:bookmarkStart w:id="59" w:name="anchor10165"/>
      <w:bookmarkEnd w:id="59"/>
      <w:r>
        <w:t>При повышении среднего заработка учитываются тарифные ставки, оклады (должностные оклады), денежное вознаграждение и выплаты, установленные к тарифным ставкам, окладам (должностным окладам), денежному вознаграждению в фиксированном размере (проценты, кратность), за исключением выплат, установленных к тарифным ставкам, окладам (должностным окладам), денежному вознаграждению в диапазоне значений (проценты, кратность).</w:t>
      </w:r>
    </w:p>
    <w:p w:rsidR="008108A2" w:rsidRDefault="00364560">
      <w:pPr>
        <w:pStyle w:val="a3"/>
      </w:pPr>
      <w:bookmarkStart w:id="60" w:name="anchor10166"/>
      <w:bookmarkEnd w:id="60"/>
      <w:r>
        <w:t>При повышении среднего заработка выплаты, учитываемые при определении среднего заработка, установленные в абсолютных размерах, не повышаются.</w:t>
      </w:r>
    </w:p>
    <w:p w:rsidR="008108A2" w:rsidRDefault="00364560">
      <w:pPr>
        <w:pStyle w:val="a3"/>
      </w:pPr>
      <w:bookmarkStart w:id="61" w:name="anchor1017"/>
      <w:bookmarkEnd w:id="61"/>
      <w:r>
        <w:t>17. Средний заработок, определенный для оплаты времени вынужденного прогула, подлежит повышению на коэффициент, рассчитанный путем деления тарифной ставки, оклада (должностного оклада), денежного вознаграждения, установленных работнику с даты фактического начала работы после его восстановления на прежней работе, на тарифную ставку, оклад (должностной оклад), денежное вознаграждение, установленные в расчетном периоде, если за время вынужденного прогула в организации (филиале, представительстве или ином структурном подразделении организации) повышались тарифные ставки, оклады (должностные оклады), денежное вознаграждение.</w:t>
      </w:r>
    </w:p>
    <w:p w:rsidR="008108A2" w:rsidRDefault="00364560">
      <w:pPr>
        <w:pStyle w:val="a3"/>
      </w:pPr>
      <w:bookmarkStart w:id="62" w:name="anchor10171"/>
      <w:bookmarkEnd w:id="62"/>
      <w:r>
        <w:t xml:space="preserve">При этом в отношении выплат, установленных в фиксированном размере и в абсолютном размере, действует порядок, установленный </w:t>
      </w:r>
      <w:hyperlink w:anchor="anchor1016" w:history="1">
        <w:r>
          <w:t>пунктом 16</w:t>
        </w:r>
      </w:hyperlink>
      <w:r>
        <w:t xml:space="preserve"> настоящего Положения.</w:t>
      </w:r>
    </w:p>
    <w:p w:rsidR="008108A2" w:rsidRDefault="00364560">
      <w:pPr>
        <w:pStyle w:val="a3"/>
      </w:pPr>
      <w:bookmarkStart w:id="63" w:name="anchor1018"/>
      <w:bookmarkEnd w:id="63"/>
      <w:r>
        <w:t xml:space="preserve">18. Во всех случаях средний месячный заработок работника, отработавшего полностью в расчетный период норму рабочего времени и выполнившего нормы труда (трудовые обязанности), не может быть менее </w:t>
      </w:r>
      <w:hyperlink r:id="rId13" w:history="1">
        <w:r>
          <w:t>минимального размера оплаты труда</w:t>
        </w:r>
      </w:hyperlink>
      <w:r>
        <w:t>, установленного Федеральным законом "О минимальном размере оплаты труда".</w:t>
      </w:r>
    </w:p>
    <w:p w:rsidR="008108A2" w:rsidRDefault="00364560">
      <w:pPr>
        <w:pStyle w:val="a3"/>
      </w:pPr>
      <w:bookmarkStart w:id="64" w:name="anchor1019"/>
      <w:bookmarkEnd w:id="64"/>
      <w:r>
        <w:t>19. Лицам, работающим на условиях совместительства, средний заработок определяется в порядке, установленном настоящим Положением.</w:t>
      </w:r>
    </w:p>
    <w:p w:rsidR="008108A2" w:rsidRDefault="00364560">
      <w:pPr>
        <w:pStyle w:val="a3"/>
      </w:pPr>
      <w:bookmarkStart w:id="65" w:name="anchor1020"/>
      <w:bookmarkEnd w:id="65"/>
      <w:r>
        <w:t>20. Для исчисления среднемесячной заработной платы руководителей, заместителей руководителей, главных бухгалтеров государственных внебюджетных фондов Российской Федерации, территориальных фондов обязательного медицинского страхования, государственных и муниципальных учреждений, государственных и муниципальных унитарных предприятий (далее - фонды, учреждения, предприятия), формируемой за счет всех источников финансового обеспечения и рассчитываемой за календарный год, и среднемесячной заработной платы работников фондов, учреждений, предприятий (без учета заработной платы руководителя, заместителей руководителя, главного бухгалтера) в целях определения предельного уровня их соотношения:</w:t>
      </w:r>
    </w:p>
    <w:p w:rsidR="008108A2" w:rsidRDefault="00364560">
      <w:pPr>
        <w:pStyle w:val="a3"/>
      </w:pPr>
      <w:bookmarkStart w:id="66" w:name="anchor10201"/>
      <w:bookmarkEnd w:id="66"/>
      <w:r>
        <w:t xml:space="preserve">среднемесячная заработная плата работников фондов, учреждений, предприятий (без учета заработной платы руководителя, заместителей руководителя, главного бухгалтера) определяется путем деления суммы фактически начисленной заработной платы (включая выплаты, предусмотренные </w:t>
      </w:r>
      <w:hyperlink w:anchor="anchor1002" w:history="1">
        <w:r>
          <w:t>пунктом 2</w:t>
        </w:r>
      </w:hyperlink>
      <w:r>
        <w:t xml:space="preserve"> настоящего Положения) таких работников списочного состава (без учета руководителя, заместителей руководителя, главного бухгалтера) на среднесписочную численность таких работников (без учета руководителя, заместителей руководителя, главного бухгалтера) за соответствующий календарный год и деления на 12 (количество месяцев в году). Определение среднесписочной численности указанных работников за соответствующий календарный год осуществляется в соответствии с методикой, используемой для целей федерального статистического наблюдения;</w:t>
      </w:r>
    </w:p>
    <w:p w:rsidR="008108A2" w:rsidRDefault="00364560">
      <w:pPr>
        <w:pStyle w:val="a3"/>
      </w:pPr>
      <w:bookmarkStart w:id="67" w:name="anchor10202"/>
      <w:bookmarkEnd w:id="67"/>
      <w:r>
        <w:t xml:space="preserve">среднемесячная заработная плата руководителя, заместителя руководителя, главного бухгалтера фонда, учреждения, предприятия определяется путем деления суммы фактически начисленной заработной платы (включая выплаты, предусмотренные </w:t>
      </w:r>
      <w:hyperlink w:anchor="anchor1002" w:history="1">
        <w:r>
          <w:t>пунктом 2</w:t>
        </w:r>
      </w:hyperlink>
      <w:r>
        <w:t xml:space="preserve"> настоящего </w:t>
      </w:r>
      <w:r>
        <w:lastRenderedPageBreak/>
        <w:t>Положения) соответствующему руководителю, заместителю руководителя, главному бухгалтеру за календарный год на 12 (количество месяцев в году). Если руководитель, заместитель руководителя, главный бухгалтер фонда, учреждения, предприятия состоял в трудовых отношениях с фондом, учреждением, предприятием неполный календарный год, то среднемесячная заработная плата определяется исходя из фактически отработанных соответствующим руководителем, заместителем руководителя, главным бухгалтером полных календарных месяцев.</w:t>
      </w:r>
    </w:p>
    <w:p w:rsidR="008108A2" w:rsidRDefault="00364560">
      <w:pPr>
        <w:pStyle w:val="a3"/>
      </w:pPr>
      <w:bookmarkStart w:id="68" w:name="anchor10203"/>
      <w:bookmarkEnd w:id="68"/>
      <w:r>
        <w:t>Расчет среднемесячной заработной платы руководителя, заместителей руководителя, главного бухгалтера фонда, учреждения, предприятия осуществляется отдельно по должностям руководителя, главного бухгалтера и по каждой должности заместителя руководителя.</w:t>
      </w:r>
    </w:p>
    <w:p w:rsidR="008108A2" w:rsidRDefault="00364560">
      <w:pPr>
        <w:pStyle w:val="a3"/>
      </w:pPr>
      <w:bookmarkStart w:id="69" w:name="anchor10204"/>
      <w:bookmarkEnd w:id="69"/>
      <w:r>
        <w:t xml:space="preserve">В фактической начисленной заработной плате для определения среднемесячной заработной платы, рассчитываемой в соответствии с </w:t>
      </w:r>
      <w:hyperlink w:anchor="anchor1020" w:history="1">
        <w:r>
          <w:t>абзацами первым - третьим</w:t>
        </w:r>
      </w:hyperlink>
      <w:r>
        <w:t xml:space="preserve"> настоящего пункта, не учитываются выплаты, предусмотренные </w:t>
      </w:r>
      <w:hyperlink w:anchor="anchor1003" w:history="1">
        <w:r>
          <w:t>пунктом 3</w:t>
        </w:r>
      </w:hyperlink>
      <w:r>
        <w:t xml:space="preserve"> настоящего Положения, компенсации, выплачиваемые при прекращении трудового договора, в том числе за неиспользованный отпуск.</w:t>
      </w:r>
    </w:p>
    <w:p w:rsidR="008108A2" w:rsidRDefault="00364560">
      <w:pPr>
        <w:pStyle w:val="a3"/>
      </w:pPr>
      <w:bookmarkStart w:id="70" w:name="anchor10205"/>
      <w:bookmarkEnd w:id="70"/>
      <w:r>
        <w:t>В случаях выполнения руководителем, заместителями руководителя, главным бухгалтером работы по совмещению должностей (профессий) или исполнения обязанностей временно отсутствующего работника без освобождения от основной работы в фактически начисленной заработной плате учитываются суммы, начисленные как по основной должности (профессии), так и по совмещаемой должности (профессии), а также начисленные за исполнение обязанностей временно отсутствующего работника без освобождения от основной работы. При работе по совместительству в фактически начисленной заработной плате учитываются только суммы фактически начисленной заработной платы по должности руководителя, заместителя руководителя, главного бухгалтера.</w:t>
      </w:r>
    </w:p>
    <w:p w:rsidR="008108A2" w:rsidRDefault="008108A2">
      <w:pPr>
        <w:pStyle w:val="a3"/>
      </w:pPr>
    </w:p>
    <w:p w:rsidR="008108A2" w:rsidRDefault="00364560">
      <w:pPr>
        <w:pStyle w:val="a3"/>
        <w:ind w:firstLine="680"/>
        <w:jc w:val="right"/>
      </w:pPr>
      <w:bookmarkStart w:id="71" w:name="anchor2000"/>
      <w:bookmarkEnd w:id="71"/>
      <w:r>
        <w:rPr>
          <w:b/>
          <w:color w:val="26282F"/>
        </w:rPr>
        <w:t xml:space="preserve">ПРИЛОЖЕНИЕ к </w:t>
      </w:r>
      <w:hyperlink w:anchor="anchor0" w:history="1">
        <w:r>
          <w:rPr>
            <w:b/>
            <w:color w:val="26282F"/>
          </w:rPr>
          <w:t>постановлению</w:t>
        </w:r>
      </w:hyperlink>
      <w:r>
        <w:rPr>
          <w:b/>
          <w:color w:val="26282F"/>
        </w:rPr>
        <w:t xml:space="preserve"> Правительства Российской Федерации от 24 апреля 2025 г. N 540</w:t>
      </w:r>
    </w:p>
    <w:p w:rsidR="008108A2" w:rsidRDefault="008108A2">
      <w:pPr>
        <w:pStyle w:val="a3"/>
      </w:pPr>
    </w:p>
    <w:p w:rsidR="008108A2" w:rsidRDefault="00364560">
      <w:pPr>
        <w:pStyle w:val="1"/>
      </w:pPr>
      <w:r>
        <w:t>Перечень утративших силу актов Правительства Российской Федерации</w:t>
      </w:r>
    </w:p>
    <w:p w:rsidR="008108A2" w:rsidRDefault="008108A2">
      <w:pPr>
        <w:pStyle w:val="a3"/>
      </w:pPr>
    </w:p>
    <w:p w:rsidR="008108A2" w:rsidRDefault="00364560">
      <w:pPr>
        <w:pStyle w:val="a3"/>
      </w:pPr>
      <w:bookmarkStart w:id="72" w:name="anchor2001"/>
      <w:bookmarkEnd w:id="72"/>
      <w:r>
        <w:t xml:space="preserve">1. </w:t>
      </w:r>
      <w:hyperlink r:id="rId14" w:history="1">
        <w:r>
          <w:t>Постановление</w:t>
        </w:r>
      </w:hyperlink>
      <w:r>
        <w:t xml:space="preserve"> Правительства Российской Федерации от 24 декабря 2007 г. N 922 "Об особенностях порядка исчисления средней заработной платы" (Собрание законодательства Российской Федерации, 2007, N 53, ст. 6618).</w:t>
      </w:r>
    </w:p>
    <w:p w:rsidR="008108A2" w:rsidRDefault="00364560">
      <w:pPr>
        <w:pStyle w:val="a3"/>
      </w:pPr>
      <w:bookmarkStart w:id="73" w:name="anchor2002"/>
      <w:bookmarkEnd w:id="73"/>
      <w:r>
        <w:t xml:space="preserve">2. </w:t>
      </w:r>
      <w:hyperlink r:id="rId15" w:history="1">
        <w:r>
          <w:t>Постановление</w:t>
        </w:r>
      </w:hyperlink>
      <w:r>
        <w:t xml:space="preserve"> Правительства Российской Федерации от 11 ноября 2009 г. N 916 "О внесении изменений в пункт 16 Положения об особенностях порядка исчисления средней заработной платы" (Собрание законодательства Российской Федерации, 2009, N 47, ст. 5656).</w:t>
      </w:r>
    </w:p>
    <w:p w:rsidR="008108A2" w:rsidRDefault="00364560">
      <w:pPr>
        <w:pStyle w:val="a3"/>
      </w:pPr>
      <w:bookmarkStart w:id="74" w:name="anchor2003"/>
      <w:bookmarkEnd w:id="74"/>
      <w:r>
        <w:t xml:space="preserve">3. </w:t>
      </w:r>
      <w:hyperlink r:id="rId16" w:history="1">
        <w:r>
          <w:t>Пункт 67</w:t>
        </w:r>
      </w:hyperlink>
      <w:r>
        <w:t xml:space="preserve"> изменений, которые вносятся в акты Правительства Российской Федерации по вопросам деятельности Министерства труда и социальной защиты Российской Федерации, утвержденных </w:t>
      </w:r>
      <w:hyperlink r:id="rId17" w:history="1">
        <w:r>
          <w:t>постановлением</w:t>
        </w:r>
      </w:hyperlink>
      <w:r>
        <w:t xml:space="preserve"> Правительства Российской Федерации от 25 марта 2013 г. N 257 "Об изменении и признании утратившими силу некоторых актов Правительства Российской Федерации по вопросам деятельности Министерства труда и социальной защиты Российской Федерации" (Собрание законодательства Российской Федерации, 2013, N 13, ст. 1559).</w:t>
      </w:r>
    </w:p>
    <w:p w:rsidR="008108A2" w:rsidRDefault="00364560">
      <w:pPr>
        <w:pStyle w:val="a3"/>
      </w:pPr>
      <w:bookmarkStart w:id="75" w:name="anchor2004"/>
      <w:bookmarkEnd w:id="75"/>
      <w:r>
        <w:t xml:space="preserve">4. </w:t>
      </w:r>
      <w:hyperlink r:id="rId18" w:history="1">
        <w:r>
          <w:t>Постановление</w:t>
        </w:r>
      </w:hyperlink>
      <w:r>
        <w:t xml:space="preserve"> Правительства Российской Федерации от 10 июля 2014 г. N 642 "О внесении изменений в некоторые акты Правительства Российской Федерации" (Собрание законодательства Российской Федерации, 2014, N 29, ст. 4147).</w:t>
      </w:r>
    </w:p>
    <w:p w:rsidR="008108A2" w:rsidRDefault="00364560">
      <w:pPr>
        <w:pStyle w:val="a3"/>
      </w:pPr>
      <w:bookmarkStart w:id="76" w:name="anchor2005"/>
      <w:bookmarkEnd w:id="76"/>
      <w:r>
        <w:t xml:space="preserve">5. </w:t>
      </w:r>
      <w:hyperlink r:id="rId19" w:history="1">
        <w:r>
          <w:t>Пункт 19</w:t>
        </w:r>
      </w:hyperlink>
      <w:r>
        <w:t xml:space="preserve"> изменений, которые вносятся в акты Правительства Российской Федерации, утвержденных </w:t>
      </w:r>
      <w:hyperlink r:id="rId20" w:history="1">
        <w:r>
          <w:t>постановлением</w:t>
        </w:r>
      </w:hyperlink>
      <w:r>
        <w:t xml:space="preserve"> Правительства Российской Федерации от 15 октября 2014 г. N 1054 "О внесении изменений в некоторые акты Правительства Российской Федерации" (Собрание законодательства Российской Федерации, 2014, N 43, ст. 5892).</w:t>
      </w:r>
    </w:p>
    <w:p w:rsidR="008108A2" w:rsidRDefault="00364560">
      <w:pPr>
        <w:pStyle w:val="a3"/>
      </w:pPr>
      <w:bookmarkStart w:id="77" w:name="anchor2006"/>
      <w:bookmarkEnd w:id="77"/>
      <w:r>
        <w:t xml:space="preserve">6. </w:t>
      </w:r>
      <w:hyperlink r:id="rId21" w:history="1">
        <w:r>
          <w:t>Пункт 1</w:t>
        </w:r>
      </w:hyperlink>
      <w:r>
        <w:t xml:space="preserve"> изменений, которые вносятся в акты Правительства Российской Федерации, утвержденных </w:t>
      </w:r>
      <w:hyperlink r:id="rId22" w:history="1">
        <w:r>
          <w:t>постановлением</w:t>
        </w:r>
      </w:hyperlink>
      <w:r>
        <w:t xml:space="preserve"> Правительства Российской Федерации от 10 декабря 2016 г. N 1339 "О внесении изменений в некоторые акты Правительства Российской Федерации" (Собрание законодательства Российской Федерации, 2016, N 51, ст. 7391).</w:t>
      </w:r>
    </w:p>
    <w:p w:rsidR="008108A2" w:rsidRDefault="008108A2">
      <w:pPr>
        <w:pStyle w:val="a3"/>
      </w:pPr>
    </w:p>
    <w:sectPr w:rsidR="008108A2">
      <w:headerReference w:type="default" r:id="rId23"/>
      <w:footerReference w:type="default" r:id="rId24"/>
      <w:pgSz w:w="11906" w:h="16838"/>
      <w:pgMar w:top="794" w:right="794" w:bottom="794" w:left="79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2B14" w:rsidRDefault="00DA2B14">
      <w:r>
        <w:separator/>
      </w:r>
    </w:p>
  </w:endnote>
  <w:endnote w:type="continuationSeparator" w:id="0">
    <w:p w:rsidR="00DA2B14" w:rsidRDefault="00DA2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CellMar>
        <w:left w:w="10" w:type="dxa"/>
        <w:right w:w="10" w:type="dxa"/>
      </w:tblCellMar>
      <w:tblLook w:val="0000" w:firstRow="0" w:lastRow="0" w:firstColumn="0" w:lastColumn="0" w:noHBand="0" w:noVBand="0"/>
    </w:tblPr>
    <w:tblGrid>
      <w:gridCol w:w="26"/>
      <w:gridCol w:w="1826"/>
      <w:gridCol w:w="327"/>
    </w:tblGrid>
    <w:tr w:rsidR="00BF543C">
      <w:tc>
        <w:tcPr>
          <w:tcW w:w="0" w:type="auto"/>
        </w:tcPr>
        <w:p w:rsidR="00BF543C" w:rsidRDefault="00364560">
          <w:pPr>
            <w:pStyle w:val="Standard"/>
            <w:ind w:firstLine="0"/>
            <w:jc w:val="left"/>
          </w:pPr>
          <w:r>
            <w:fldChar w:fldCharType="begin" w:fldLock="1"/>
          </w:r>
          <w:r>
            <w:instrText xml:space="preserve"> DATE \@ "dd'.'MM'.'yyyy" </w:instrText>
          </w:r>
          <w:r>
            <w:fldChar w:fldCharType="end"/>
          </w:r>
        </w:p>
      </w:tc>
      <w:tc>
        <w:tcPr>
          <w:tcW w:w="0" w:type="auto"/>
        </w:tcPr>
        <w:p w:rsidR="00BF543C" w:rsidRDefault="00364560">
          <w:pPr>
            <w:pStyle w:val="Standard"/>
            <w:ind w:firstLine="0"/>
            <w:jc w:val="center"/>
          </w:pPr>
          <w:r>
            <w:t>Система ГАРАНТ</w:t>
          </w:r>
        </w:p>
      </w:tc>
      <w:tc>
        <w:tcPr>
          <w:tcW w:w="0" w:type="auto"/>
        </w:tcPr>
        <w:p w:rsidR="00BF543C" w:rsidRDefault="00364560">
          <w:pPr>
            <w:pStyle w:val="Standard"/>
            <w:ind w:firstLine="0"/>
            <w:jc w:val="right"/>
          </w:pPr>
          <w:r>
            <w:fldChar w:fldCharType="begin"/>
          </w:r>
          <w:r>
            <w:instrText xml:space="preserve"> PAGE </w:instrText>
          </w:r>
          <w:r>
            <w:fldChar w:fldCharType="separate"/>
          </w:r>
          <w:r w:rsidR="00F10B1F">
            <w:rPr>
              <w:noProof/>
            </w:rPr>
            <w:t>1</w:t>
          </w:r>
          <w:r>
            <w:fldChar w:fldCharType="end"/>
          </w:r>
          <w:r>
            <w:t>/</w:t>
          </w:r>
          <w:r w:rsidR="00DA2B14">
            <w:fldChar w:fldCharType="begin"/>
          </w:r>
          <w:r w:rsidR="00DA2B14">
            <w:instrText xml:space="preserve"> NUMPAGES \* ARABIC </w:instrText>
          </w:r>
          <w:r w:rsidR="00DA2B14">
            <w:fldChar w:fldCharType="separate"/>
          </w:r>
          <w:r w:rsidR="00F10B1F">
            <w:rPr>
              <w:noProof/>
            </w:rPr>
            <w:t>7</w:t>
          </w:r>
          <w:r w:rsidR="00DA2B14">
            <w:rPr>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2B14" w:rsidRDefault="00DA2B14">
      <w:r>
        <w:separator/>
      </w:r>
    </w:p>
  </w:footnote>
  <w:footnote w:type="continuationSeparator" w:id="0">
    <w:p w:rsidR="00DA2B14" w:rsidRDefault="00DA2B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543C" w:rsidRDefault="00364560">
    <w:pPr>
      <w:pStyle w:val="Standard"/>
      <w:ind w:firstLine="0"/>
      <w:jc w:val="left"/>
    </w:pPr>
    <w:r>
      <w:t>Постановление Правительства Российской Федерации от 24 апреля 2025 г. N 540 "Об особенностях поря...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8A2"/>
    <w:rsid w:val="00275504"/>
    <w:rsid w:val="002E73CA"/>
    <w:rsid w:val="00364560"/>
    <w:rsid w:val="003F244A"/>
    <w:rsid w:val="0072328D"/>
    <w:rsid w:val="008108A2"/>
    <w:rsid w:val="00A712C9"/>
    <w:rsid w:val="00DA2B14"/>
    <w:rsid w:val="00F10B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6272F-7405-489D-AE75-B274115C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Symbol" w:hAnsi="Courier New" w:cs="Wingdings"/>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 w:type="paragraph" w:styleId="af1">
    <w:name w:val="Balloon Text"/>
    <w:basedOn w:val="a"/>
    <w:link w:val="af2"/>
    <w:uiPriority w:val="99"/>
    <w:semiHidden/>
    <w:unhideWhenUsed/>
    <w:rsid w:val="00F10B1F"/>
    <w:rPr>
      <w:rFonts w:ascii="Tahoma" w:hAnsi="Tahoma" w:cs="Tahoma"/>
      <w:sz w:val="16"/>
      <w:szCs w:val="16"/>
    </w:rPr>
  </w:style>
  <w:style w:type="character" w:customStyle="1" w:styleId="af2">
    <w:name w:val="Текст выноски Знак"/>
    <w:basedOn w:val="a0"/>
    <w:link w:val="af1"/>
    <w:uiPriority w:val="99"/>
    <w:semiHidden/>
    <w:rsid w:val="00F10B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ivo.garant.ru/document/redirect/12125268/139" TargetMode="External"/><Relationship Id="rId13" Type="http://schemas.openxmlformats.org/officeDocument/2006/relationships/hyperlink" Target="http://ivo.garant.ru/document/redirect/10180093/2" TargetMode="External"/><Relationship Id="rId18" Type="http://schemas.openxmlformats.org/officeDocument/2006/relationships/hyperlink" Target="http://ivo.garant.ru/document/redirect/70694176/0"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ivo.garant.ru/document/redirect/71562738/1001" TargetMode="External"/><Relationship Id="rId7" Type="http://schemas.openxmlformats.org/officeDocument/2006/relationships/hyperlink" Target="http://ivo.garant.ru/document/redirect/76844861/0" TargetMode="External"/><Relationship Id="rId12" Type="http://schemas.openxmlformats.org/officeDocument/2006/relationships/hyperlink" Target="http://ivo.garant.ru/document/redirect/70587996/1000" TargetMode="External"/><Relationship Id="rId17" Type="http://schemas.openxmlformats.org/officeDocument/2006/relationships/hyperlink" Target="http://ivo.garant.ru/document/redirect/70345508/0"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vo.garant.ru/document/redirect/70345508/167" TargetMode="External"/><Relationship Id="rId20" Type="http://schemas.openxmlformats.org/officeDocument/2006/relationships/hyperlink" Target="http://ivo.garant.ru/document/redirect/70768644/0"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ivo.garant.ru/document/redirect/12125268/0"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ivo.garant.ru/document/redirect/12170818/0" TargetMode="External"/><Relationship Id="rId23" Type="http://schemas.openxmlformats.org/officeDocument/2006/relationships/header" Target="header1.xml"/><Relationship Id="rId10" Type="http://schemas.openxmlformats.org/officeDocument/2006/relationships/hyperlink" Target="http://ivo.garant.ru/document/redirect/12125268/258" TargetMode="External"/><Relationship Id="rId19" Type="http://schemas.openxmlformats.org/officeDocument/2006/relationships/hyperlink" Target="http://ivo.garant.ru/document/redirect/70768644/1019" TargetMode="External"/><Relationship Id="rId4" Type="http://schemas.openxmlformats.org/officeDocument/2006/relationships/footnotes" Target="footnotes.xml"/><Relationship Id="rId9" Type="http://schemas.openxmlformats.org/officeDocument/2006/relationships/hyperlink" Target="http://ivo.garant.ru/document/redirect/12125268/139" TargetMode="External"/><Relationship Id="rId14" Type="http://schemas.openxmlformats.org/officeDocument/2006/relationships/hyperlink" Target="http://ivo.garant.ru/document/redirect/12158040/0" TargetMode="External"/><Relationship Id="rId22" Type="http://schemas.openxmlformats.org/officeDocument/2006/relationships/hyperlink" Target="http://ivo.garant.ru/document/redirect/7156273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3597</Words>
  <Characters>20506</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Liudmila_Izhipi</cp:lastModifiedBy>
  <cp:revision>2</cp:revision>
  <dcterms:created xsi:type="dcterms:W3CDTF">2025-09-25T09:07:00Z</dcterms:created>
  <dcterms:modified xsi:type="dcterms:W3CDTF">2025-09-25T09:07:00Z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